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E" w:rsidRPr="008711BE" w:rsidRDefault="008711BE" w:rsidP="008711BE">
      <w:pPr>
        <w:shd w:val="clear" w:color="auto" w:fill="FFFFFF"/>
        <w:spacing w:after="80" w:line="240" w:lineRule="auto"/>
        <w:outlineLvl w:val="0"/>
        <w:rPr>
          <w:rFonts w:ascii="inherit" w:eastAsia="Times New Roman" w:hAnsi="inherit" w:cs="Arial"/>
          <w:b/>
          <w:bCs/>
          <w:color w:val="373A3C"/>
          <w:kern w:val="36"/>
          <w:sz w:val="36"/>
          <w:szCs w:val="36"/>
          <w:lang w:eastAsia="pt-BR"/>
        </w:rPr>
      </w:pPr>
      <w:proofErr w:type="gramStart"/>
      <w:r w:rsidRPr="008711BE">
        <w:rPr>
          <w:rFonts w:ascii="inherit" w:eastAsia="Times New Roman" w:hAnsi="inherit" w:cs="Arial"/>
          <w:b/>
          <w:bCs/>
          <w:color w:val="373A3C"/>
          <w:kern w:val="36"/>
          <w:sz w:val="36"/>
          <w:szCs w:val="36"/>
          <w:lang w:eastAsia="pt-BR"/>
        </w:rPr>
        <w:t>3</w:t>
      </w:r>
      <w:proofErr w:type="gramEnd"/>
      <w:r w:rsidRPr="008711BE">
        <w:rPr>
          <w:rFonts w:ascii="inherit" w:eastAsia="Times New Roman" w:hAnsi="inherit" w:cs="Arial"/>
          <w:b/>
          <w:bCs/>
          <w:color w:val="373A3C"/>
          <w:kern w:val="36"/>
          <w:sz w:val="36"/>
          <w:szCs w:val="36"/>
          <w:lang w:eastAsia="pt-BR"/>
        </w:rPr>
        <w:t xml:space="preserve"> princípios do Direito Processual do Trabalho que você precisa saber</w:t>
      </w:r>
    </w:p>
    <w:p w:rsidR="008711BE" w:rsidRPr="008711BE" w:rsidRDefault="008711BE" w:rsidP="008711BE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373A3C"/>
          <w:sz w:val="24"/>
          <w:szCs w:val="24"/>
          <w:lang w:eastAsia="pt-BR"/>
        </w:rPr>
      </w:pPr>
      <w:r w:rsidRPr="008711BE">
        <w:rPr>
          <w:rFonts w:ascii="inherit" w:eastAsia="Times New Roman" w:hAnsi="inherit" w:cs="Arial"/>
          <w:color w:val="373A3C"/>
          <w:sz w:val="24"/>
          <w:szCs w:val="24"/>
          <w:lang w:eastAsia="pt-BR"/>
        </w:rPr>
        <w:t>Você já deve conhecer os princípios materiais do direito do trabalho, correto? Agora chegou a hora de conhecer também os Princípios do Processo Trabalhista.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>
        <w:rPr>
          <w:rFonts w:ascii="Roboto" w:eastAsia="Times New Roman" w:hAnsi="Roboto" w:cs="Arial"/>
          <w:noProof/>
          <w:color w:val="373A3C"/>
          <w:sz w:val="14"/>
          <w:szCs w:val="14"/>
          <w:lang w:eastAsia="pt-BR"/>
        </w:rPr>
        <w:drawing>
          <wp:inline distT="0" distB="0" distL="0" distR="0">
            <wp:extent cx="11430000" cy="3765550"/>
            <wp:effectExtent l="19050" t="0" r="0" b="0"/>
            <wp:docPr id="2" name="Imagem 2" descr="https://thumbs.jusbr.com/imgs.jusbr.com/publications/images/29ffe0261ff8b4e0d82e74c2805eb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jusbr.com/imgs.jusbr.com/publications/images/29ffe0261ff8b4e0d82e74c2805eb4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37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Os princípios são as diretrizes que demarcam as linhas basilares da construção do direito e são eles que buscam dar garantia para que algo se realize, dentro das possibilidades jurídicas e reais existentes.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Continue lendo este artigo para saber mais sobre </w:t>
      </w:r>
      <w:proofErr w:type="gramStart"/>
      <w:r w:rsidRPr="008711BE">
        <w:rPr>
          <w:rFonts w:ascii="Roboto" w:eastAsia="Times New Roman" w:hAnsi="Roboto" w:cs="Arial"/>
          <w:b/>
          <w:bCs/>
          <w:color w:val="373A3C"/>
          <w:sz w:val="14"/>
          <w:lang w:eastAsia="pt-BR"/>
        </w:rPr>
        <w:t>3</w:t>
      </w:r>
      <w:proofErr w:type="gramEnd"/>
      <w:r w:rsidRPr="008711BE">
        <w:rPr>
          <w:rFonts w:ascii="Roboto" w:eastAsia="Times New Roman" w:hAnsi="Roboto" w:cs="Arial"/>
          <w:b/>
          <w:bCs/>
          <w:color w:val="373A3C"/>
          <w:sz w:val="14"/>
          <w:lang w:eastAsia="pt-BR"/>
        </w:rPr>
        <w:t xml:space="preserve"> princípios importantes do direito processual do trabalho</w:t>
      </w: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.</w:t>
      </w:r>
    </w:p>
    <w:p w:rsidR="008711BE" w:rsidRPr="008711BE" w:rsidRDefault="008711BE" w:rsidP="008711B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373A3C"/>
          <w:sz w:val="27"/>
          <w:szCs w:val="27"/>
          <w:lang w:eastAsia="pt-BR"/>
        </w:rPr>
      </w:pPr>
      <w:r w:rsidRPr="008711BE">
        <w:rPr>
          <w:rFonts w:ascii="inherit" w:eastAsia="Times New Roman" w:hAnsi="inherit" w:cs="Arial"/>
          <w:color w:val="373A3C"/>
          <w:sz w:val="27"/>
          <w:szCs w:val="27"/>
          <w:lang w:eastAsia="pt-BR"/>
        </w:rPr>
        <w:t>Princípio da Proteção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Muito se discute se este é ou não é um princípio do direito processual trabalhista. Afinal, este é um dos princípios materiais do direito do trabalho também.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No entanto, hoje a doutrina é quase unânime em dizer que este é sim, um princípio do direito processual do trabalho. E este princípio traz a primeira garantia que o direito processual do trabalho busca: a </w:t>
      </w:r>
      <w:r w:rsidRPr="008711BE">
        <w:rPr>
          <w:rFonts w:ascii="Roboto" w:eastAsia="Times New Roman" w:hAnsi="Roboto" w:cs="Arial"/>
          <w:b/>
          <w:bCs/>
          <w:color w:val="373A3C"/>
          <w:sz w:val="14"/>
          <w:lang w:eastAsia="pt-BR"/>
        </w:rPr>
        <w:t>proteção do trabalhador</w:t>
      </w: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.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O direito do trabalho foi criado para proteger o </w:t>
      </w:r>
      <w:proofErr w:type="spellStart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hiposuficiente</w:t>
      </w:r>
      <w:proofErr w:type="spellEnd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e por isso, o princípio da proteção, é também um dos princípios materiais do direito do trabalho.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Existem regras processuais no direito do trabalho que também servem para proteger o trabalhador. Um dos exemplos mais claros deste princípio da proteção, vemos no artigo </w:t>
      </w:r>
      <w:hyperlink r:id="rId6" w:tooltip="Artigo 844 do Decreto Lei nº 5.452 de 01 de Maio de 1943" w:history="1">
        <w:r w:rsidRPr="008711BE">
          <w:rPr>
            <w:rFonts w:ascii="Roboto" w:eastAsia="Times New Roman" w:hAnsi="Roboto" w:cs="Arial"/>
            <w:color w:val="0275D8"/>
            <w:sz w:val="14"/>
            <w:lang w:eastAsia="pt-BR"/>
          </w:rPr>
          <w:t>844</w:t>
        </w:r>
      </w:hyperlink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da </w:t>
      </w:r>
      <w:hyperlink r:id="rId7" w:tooltip="DECRETO-LEI N.º 5.452, DE 1º DE MAIO DE 1943" w:history="1">
        <w:r w:rsidRPr="008711BE">
          <w:rPr>
            <w:rFonts w:ascii="Roboto" w:eastAsia="Times New Roman" w:hAnsi="Roboto" w:cs="Arial"/>
            <w:color w:val="0275D8"/>
            <w:sz w:val="14"/>
            <w:lang w:eastAsia="pt-BR"/>
          </w:rPr>
          <w:t>CLT</w:t>
        </w:r>
      </w:hyperlink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(</w:t>
      </w:r>
      <w:hyperlink r:id="rId8" w:tgtFrame="_blank" w:history="1">
        <w:r w:rsidRPr="008711BE">
          <w:rPr>
            <w:rFonts w:ascii="Roboto" w:eastAsia="Times New Roman" w:hAnsi="Roboto" w:cs="Arial"/>
            <w:color w:val="0275D8"/>
            <w:sz w:val="14"/>
            <w:lang w:eastAsia="pt-BR"/>
          </w:rPr>
          <w:t>Lei 5.452/1943</w:t>
        </w:r>
      </w:hyperlink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):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b/>
          <w:bCs/>
          <w:color w:val="373A3C"/>
          <w:sz w:val="14"/>
          <w:lang w:eastAsia="pt-BR"/>
        </w:rPr>
        <w:t>Art. 844</w:t>
      </w: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- O </w:t>
      </w:r>
      <w:proofErr w:type="spellStart"/>
      <w:proofErr w:type="gramStart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não-comparecimento</w:t>
      </w:r>
      <w:proofErr w:type="spellEnd"/>
      <w:proofErr w:type="gramEnd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do reclamante à audiência importa o arquivamento da reclamação, e o </w:t>
      </w:r>
      <w:proofErr w:type="spellStart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não-comparecimento</w:t>
      </w:r>
      <w:proofErr w:type="spellEnd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do reclamado importa revelia, além de confissão quanto à matéria de fato.</w:t>
      </w:r>
    </w:p>
    <w:p w:rsidR="008711BE" w:rsidRPr="008711BE" w:rsidRDefault="008711BE" w:rsidP="008711B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373A3C"/>
          <w:sz w:val="27"/>
          <w:szCs w:val="27"/>
          <w:lang w:eastAsia="pt-BR"/>
        </w:rPr>
      </w:pPr>
      <w:r w:rsidRPr="008711BE">
        <w:rPr>
          <w:rFonts w:ascii="inherit" w:eastAsia="Times New Roman" w:hAnsi="inherit" w:cs="Arial"/>
          <w:color w:val="373A3C"/>
          <w:sz w:val="27"/>
          <w:szCs w:val="27"/>
          <w:lang w:eastAsia="pt-BR"/>
        </w:rPr>
        <w:t>Princípio da Finalidade Social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O princípio da proteção é diferente do princípio da finalidade social. No primeiro, a própria lei confere a desigualdade no plano processual, já no segundo, é permitido ao </w:t>
      </w:r>
      <w:proofErr w:type="spellStart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juíz</w:t>
      </w:r>
      <w:proofErr w:type="spellEnd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ter uma atuação mais ativa, na medida em que auxilia o trabalhador, em busca de uma solução justa, até chegar o momento de proferir a sentença.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No campo processual, apesar de mantermos a existência da inércia como </w:t>
      </w:r>
      <w:proofErr w:type="gramStart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princípio da jurisdição, podemos ver</w:t>
      </w:r>
      <w:proofErr w:type="gramEnd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o juiz agindo em alguns momentos, pois independente do reclamante requerer uma penhora, por exemplo, o juiz poderá adotar medidas como tal, buscando auxiliar o trabalhador.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No processo do trabalho, o juiz tem competência para diligenciar em busca da verdade e este princípio está diretamente relacionado com o princípio da busca da verdade real, que ainda iremos tratar em outro artigo.</w:t>
      </w:r>
    </w:p>
    <w:p w:rsidR="008711BE" w:rsidRPr="008711BE" w:rsidRDefault="008711BE" w:rsidP="008711B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373A3C"/>
          <w:sz w:val="27"/>
          <w:szCs w:val="27"/>
          <w:lang w:eastAsia="pt-BR"/>
        </w:rPr>
      </w:pPr>
      <w:r w:rsidRPr="008711BE">
        <w:rPr>
          <w:rFonts w:ascii="inherit" w:eastAsia="Times New Roman" w:hAnsi="inherit" w:cs="Arial"/>
          <w:color w:val="373A3C"/>
          <w:sz w:val="27"/>
          <w:szCs w:val="27"/>
          <w:lang w:eastAsia="pt-BR"/>
        </w:rPr>
        <w:t>Princípio da Conciliação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O processo do trabalho nasce com a proposta de conciliação. Seu objetivo é buscar a conciliação e a tentativa de conciliar pode ser feita a qualquer momento até a sentença.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Em dois momentos, a falta da tentativa de conciliação são obrigatórias, </w:t>
      </w:r>
      <w:proofErr w:type="gramStart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sob pena</w:t>
      </w:r>
      <w:proofErr w:type="gramEnd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de nulidade. Estes momentos são os expressos no Artigo </w:t>
      </w:r>
      <w:hyperlink r:id="rId9" w:tooltip="Artigo 846 do Decreto Lei nº 5.452 de 01 de Maio de 1943" w:history="1">
        <w:r w:rsidRPr="008711BE">
          <w:rPr>
            <w:rFonts w:ascii="Roboto" w:eastAsia="Times New Roman" w:hAnsi="Roboto" w:cs="Arial"/>
            <w:color w:val="0275D8"/>
            <w:sz w:val="14"/>
            <w:lang w:eastAsia="pt-BR"/>
          </w:rPr>
          <w:t>846</w:t>
        </w:r>
      </w:hyperlink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da </w:t>
      </w:r>
      <w:hyperlink r:id="rId10" w:tooltip="DECRETO-LEI N.º 5.452, DE 1º DE MAIO DE 1943" w:history="1">
        <w:r w:rsidRPr="008711BE">
          <w:rPr>
            <w:rFonts w:ascii="Roboto" w:eastAsia="Times New Roman" w:hAnsi="Roboto" w:cs="Arial"/>
            <w:color w:val="0275D8"/>
            <w:sz w:val="14"/>
            <w:lang w:eastAsia="pt-BR"/>
          </w:rPr>
          <w:t>CLT</w:t>
        </w:r>
      </w:hyperlink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que indica que </w:t>
      </w:r>
      <w:r w:rsidRPr="008711BE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 xml:space="preserve">"Aberta </w:t>
      </w:r>
      <w:proofErr w:type="gramStart"/>
      <w:r w:rsidRPr="008711BE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>a</w:t>
      </w:r>
      <w:proofErr w:type="gramEnd"/>
      <w:r w:rsidRPr="008711BE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 xml:space="preserve"> audiência, o juiz ou presidente proporá a conciliação"</w:t>
      </w: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. E também no artigo 850, que define que após as razões finais e antes de proferir a sentença, o juiz deverá renovar a proposta de conciliação.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Art. 850 - Terminada a instrução, poderão as partes aduzir razões finais, em prazo não excedente de 10 (dez) minutos para cada uma. Em seguida, o juiz ou presidente renovará a proposta de conciliação, e não se realizando esta, será proferida a decisão.</w:t>
      </w:r>
    </w:p>
    <w:p w:rsidR="008711BE" w:rsidRPr="008711BE" w:rsidRDefault="008711BE" w:rsidP="008711B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373A3C"/>
          <w:sz w:val="27"/>
          <w:szCs w:val="27"/>
          <w:lang w:eastAsia="pt-BR"/>
        </w:rPr>
      </w:pPr>
      <w:r w:rsidRPr="008711BE">
        <w:rPr>
          <w:rFonts w:ascii="inherit" w:eastAsia="Times New Roman" w:hAnsi="inherit" w:cs="Arial"/>
          <w:color w:val="373A3C"/>
          <w:sz w:val="27"/>
          <w:szCs w:val="27"/>
          <w:lang w:eastAsia="pt-BR"/>
        </w:rPr>
        <w:t xml:space="preserve">Além destes </w:t>
      </w:r>
      <w:proofErr w:type="gramStart"/>
      <w:r w:rsidRPr="008711BE">
        <w:rPr>
          <w:rFonts w:ascii="inherit" w:eastAsia="Times New Roman" w:hAnsi="inherit" w:cs="Arial"/>
          <w:color w:val="373A3C"/>
          <w:sz w:val="27"/>
          <w:szCs w:val="27"/>
          <w:lang w:eastAsia="pt-BR"/>
        </w:rPr>
        <w:t>3</w:t>
      </w:r>
      <w:proofErr w:type="gramEnd"/>
      <w:r w:rsidRPr="008711BE">
        <w:rPr>
          <w:rFonts w:ascii="inherit" w:eastAsia="Times New Roman" w:hAnsi="inherit" w:cs="Arial"/>
          <w:color w:val="373A3C"/>
          <w:sz w:val="27"/>
          <w:szCs w:val="27"/>
          <w:lang w:eastAsia="pt-BR"/>
        </w:rPr>
        <w:t xml:space="preserve"> princípios processuais existem ainda mais 5 princípios:</w:t>
      </w:r>
    </w:p>
    <w:p w:rsidR="008711BE" w:rsidRPr="008711BE" w:rsidRDefault="008711BE" w:rsidP="00871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Princípio da busca da verdade real</w:t>
      </w:r>
    </w:p>
    <w:p w:rsidR="008711BE" w:rsidRPr="008711BE" w:rsidRDefault="008711BE" w:rsidP="00871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Princípio da irrecorribilidade imediata das decisões </w:t>
      </w:r>
      <w:proofErr w:type="spellStart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interlocuórias</w:t>
      </w:r>
      <w:proofErr w:type="spellEnd"/>
    </w:p>
    <w:p w:rsidR="008711BE" w:rsidRPr="008711BE" w:rsidRDefault="008711BE" w:rsidP="00871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Princípio da majoração dos poderes do </w:t>
      </w:r>
      <w:proofErr w:type="spellStart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juíz</w:t>
      </w:r>
      <w:proofErr w:type="spellEnd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do trabalho na condução do processo</w:t>
      </w:r>
    </w:p>
    <w:p w:rsidR="008711BE" w:rsidRPr="008711BE" w:rsidRDefault="008711BE" w:rsidP="00871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Princípio do jus </w:t>
      </w:r>
      <w:proofErr w:type="spellStart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postulandi</w:t>
      </w:r>
      <w:proofErr w:type="spellEnd"/>
    </w:p>
    <w:p w:rsidR="008711BE" w:rsidRPr="008711BE" w:rsidRDefault="008711BE" w:rsidP="00871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Princípio da informalidade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Colegas, pensando em como ajudar a todos que me acompanha, </w:t>
      </w:r>
      <w:proofErr w:type="gramStart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disponibilizo</w:t>
      </w:r>
      <w:proofErr w:type="gramEnd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abaixo a </w:t>
      </w:r>
      <w:hyperlink r:id="rId11" w:tooltip="DECRETO-LEI N.º 5.452, DE 1º DE MAIO DE 1943" w:history="1">
        <w:r w:rsidRPr="008711BE">
          <w:rPr>
            <w:rFonts w:ascii="Roboto" w:eastAsia="Times New Roman" w:hAnsi="Roboto" w:cs="Arial"/>
            <w:color w:val="0275D8"/>
            <w:sz w:val="14"/>
            <w:lang w:eastAsia="pt-BR"/>
          </w:rPr>
          <w:t>CLT</w:t>
        </w:r>
      </w:hyperlink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Comparada Desmistificando. Espero que te ajude!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>
        <w:rPr>
          <w:rFonts w:ascii="Roboto" w:eastAsia="Times New Roman" w:hAnsi="Roboto" w:cs="Arial"/>
          <w:noProof/>
          <w:color w:val="0275D8"/>
          <w:sz w:val="14"/>
          <w:szCs w:val="14"/>
          <w:lang w:eastAsia="pt-BR"/>
        </w:rPr>
        <w:drawing>
          <wp:inline distT="0" distB="0" distL="0" distR="0">
            <wp:extent cx="6934200" cy="3333750"/>
            <wp:effectExtent l="19050" t="0" r="0" b="0"/>
            <wp:docPr id="3" name="Imagem 3" descr="https://thumbs.jusbr.com/imgs.jusbr.com/publications/images/55d7936616f2fb3abdf35c51032d2036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jusbr.com/imgs.jusbr.com/publications/images/55d7936616f2fb3abdf35c51032d2036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Para receber a </w:t>
      </w:r>
      <w:hyperlink r:id="rId14" w:tooltip="DECRETO-LEI N.º 5.452, DE 1º DE MAIO DE 1943" w:history="1">
        <w:r w:rsidRPr="008711BE">
          <w:rPr>
            <w:rFonts w:ascii="Roboto" w:eastAsia="Times New Roman" w:hAnsi="Roboto" w:cs="Arial"/>
            <w:color w:val="0275D8"/>
            <w:sz w:val="14"/>
            <w:lang w:eastAsia="pt-BR"/>
          </w:rPr>
          <w:t>CLT</w:t>
        </w:r>
      </w:hyperlink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Comparada Desmistificando, clique na imagem acima e preencha o formulário com o email que você mais usa e eu o enviarei para você gratuitamente!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Agora que você já teve uma introdução sobre o assunto, que tal aprender mais sobre direito e processo trabalhista? Muita coisa mudou com a última reforma trabalhista e é muito importante a constante atualização sobre o tema.</w:t>
      </w:r>
    </w:p>
    <w:p w:rsidR="008711BE" w:rsidRPr="008711BE" w:rsidRDefault="008711BE" w:rsidP="008711B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373A3C"/>
          <w:sz w:val="27"/>
          <w:szCs w:val="27"/>
          <w:lang w:eastAsia="pt-BR"/>
        </w:rPr>
      </w:pPr>
      <w:r w:rsidRPr="008711BE">
        <w:rPr>
          <w:rFonts w:ascii="inherit" w:eastAsia="Times New Roman" w:hAnsi="inherit" w:cs="Arial"/>
          <w:color w:val="373A3C"/>
          <w:sz w:val="27"/>
          <w:szCs w:val="27"/>
          <w:lang w:eastAsia="pt-BR"/>
        </w:rPr>
        <w:t>Participe gratuitamente do CNDT Congresso Nacional de Direito e Processo do Trabalho.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O </w:t>
      </w:r>
      <w:r w:rsidRPr="008711BE">
        <w:rPr>
          <w:rFonts w:ascii="Roboto" w:eastAsia="Times New Roman" w:hAnsi="Roboto" w:cs="Arial"/>
          <w:b/>
          <w:bCs/>
          <w:color w:val="373A3C"/>
          <w:sz w:val="14"/>
          <w:lang w:eastAsia="pt-BR"/>
        </w:rPr>
        <w:t>CNDT</w:t>
      </w: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é um evento que busca levar um ensino de qualidade para todos que se interessam pelo assunto, pois </w:t>
      </w:r>
      <w:proofErr w:type="gramStart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reúne</w:t>
      </w:r>
      <w:proofErr w:type="gramEnd"/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em um mesmo eventos, </w:t>
      </w:r>
      <w:r w:rsidRPr="008711BE">
        <w:rPr>
          <w:rFonts w:ascii="Roboto" w:eastAsia="Times New Roman" w:hAnsi="Roboto" w:cs="Arial"/>
          <w:b/>
          <w:bCs/>
          <w:color w:val="373A3C"/>
          <w:sz w:val="14"/>
          <w:lang w:eastAsia="pt-BR"/>
        </w:rPr>
        <w:t xml:space="preserve">os MAIORES </w:t>
      </w:r>
      <w:proofErr w:type="spellStart"/>
      <w:r w:rsidRPr="008711BE">
        <w:rPr>
          <w:rFonts w:ascii="Roboto" w:eastAsia="Times New Roman" w:hAnsi="Roboto" w:cs="Arial"/>
          <w:b/>
          <w:bCs/>
          <w:color w:val="373A3C"/>
          <w:sz w:val="14"/>
          <w:lang w:eastAsia="pt-BR"/>
        </w:rPr>
        <w:t>experts</w:t>
      </w:r>
      <w:proofErr w:type="spellEnd"/>
      <w:r w:rsidRPr="008711BE">
        <w:rPr>
          <w:rFonts w:ascii="Roboto" w:eastAsia="Times New Roman" w:hAnsi="Roboto" w:cs="Arial"/>
          <w:b/>
          <w:bCs/>
          <w:color w:val="373A3C"/>
          <w:sz w:val="14"/>
          <w:lang w:eastAsia="pt-BR"/>
        </w:rPr>
        <w:t xml:space="preserve"> em Direito do Trabalho</w:t>
      </w: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. E o melhor, os interessados poderão assistir às palestras gratuitamente no momento de sua transmissão, bastando apenas garantir sua vaga </w:t>
      </w:r>
      <w:hyperlink r:id="rId15" w:tgtFrame="_blank" w:history="1">
        <w:r w:rsidRPr="008711BE">
          <w:rPr>
            <w:rFonts w:ascii="Roboto" w:eastAsia="Times New Roman" w:hAnsi="Roboto" w:cs="Arial"/>
            <w:color w:val="0275D8"/>
            <w:sz w:val="14"/>
            <w:lang w:eastAsia="pt-BR"/>
          </w:rPr>
          <w:t>clicando aqui</w:t>
        </w:r>
      </w:hyperlink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.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373A3C"/>
          <w:sz w:val="27"/>
          <w:szCs w:val="27"/>
          <w:lang w:eastAsia="pt-BR"/>
        </w:rPr>
      </w:pPr>
      <w:r>
        <w:rPr>
          <w:rFonts w:ascii="inherit" w:eastAsia="Times New Roman" w:hAnsi="inherit" w:cs="Arial"/>
          <w:noProof/>
          <w:color w:val="0275D8"/>
          <w:sz w:val="27"/>
          <w:szCs w:val="27"/>
          <w:lang w:eastAsia="pt-BR"/>
        </w:rPr>
        <w:drawing>
          <wp:inline distT="0" distB="0" distL="0" distR="0">
            <wp:extent cx="5657850" cy="742950"/>
            <wp:effectExtent l="19050" t="0" r="0" b="0"/>
            <wp:docPr id="4" name="Imagem 4" descr="https://thumbs.jusbr.com/imgs.jusbr.com/publications/images/37b6c01e6a573c7fc6d6438b414ac8b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jusbr.com/imgs.jusbr.com/publications/images/37b6c01e6a573c7fc6d6438b414ac8b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BE" w:rsidRPr="008711BE" w:rsidRDefault="008711BE" w:rsidP="008711B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373A3C"/>
          <w:sz w:val="27"/>
          <w:szCs w:val="27"/>
          <w:lang w:eastAsia="pt-BR"/>
        </w:rPr>
      </w:pPr>
      <w:r w:rsidRPr="008711BE">
        <w:rPr>
          <w:rFonts w:ascii="inherit" w:eastAsia="Times New Roman" w:hAnsi="inherit" w:cs="Arial"/>
          <w:color w:val="373A3C"/>
          <w:sz w:val="27"/>
          <w:szCs w:val="27"/>
          <w:lang w:eastAsia="pt-BR"/>
        </w:rPr>
        <w:t>Como posso garantir minha vaga no congresso?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Basta cadastrar o </w:t>
      </w:r>
      <w:r w:rsidRPr="008711BE">
        <w:rPr>
          <w:rFonts w:ascii="Roboto" w:eastAsia="Times New Roman" w:hAnsi="Roboto" w:cs="Arial"/>
          <w:b/>
          <w:bCs/>
          <w:color w:val="373A3C"/>
          <w:sz w:val="14"/>
          <w:lang w:eastAsia="pt-BR"/>
        </w:rPr>
        <w:t>seu melhor email</w:t>
      </w: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em alguns dos boxes destacados ao longo do site. Após se inscrever, você deve abrir sua plataforma de email, e confirmar sua participação clicando no link que iremos enviar.</w:t>
      </w:r>
    </w:p>
    <w:p w:rsidR="008711BE" w:rsidRPr="008711BE" w:rsidRDefault="008711BE" w:rsidP="008711B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olor w:val="373A3C"/>
          <w:sz w:val="27"/>
          <w:szCs w:val="27"/>
          <w:lang w:eastAsia="pt-BR"/>
        </w:rPr>
      </w:pPr>
      <w:r w:rsidRPr="008711BE">
        <w:rPr>
          <w:rFonts w:ascii="inherit" w:eastAsia="Times New Roman" w:hAnsi="inherit" w:cs="Arial"/>
          <w:color w:val="373A3C"/>
          <w:sz w:val="27"/>
          <w:szCs w:val="27"/>
          <w:lang w:eastAsia="pt-BR"/>
        </w:rPr>
        <w:t>Data de realização do evento?</w:t>
      </w:r>
    </w:p>
    <w:p w:rsidR="008711BE" w:rsidRPr="008711BE" w:rsidRDefault="008711BE" w:rsidP="008711BE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De </w:t>
      </w:r>
      <w:r w:rsidRPr="008711BE">
        <w:rPr>
          <w:rFonts w:ascii="Roboto" w:eastAsia="Times New Roman" w:hAnsi="Roboto" w:cs="Arial"/>
          <w:b/>
          <w:bCs/>
          <w:color w:val="373A3C"/>
          <w:sz w:val="14"/>
          <w:lang w:eastAsia="pt-BR"/>
        </w:rPr>
        <w:t>23 a 29 de Abril</w:t>
      </w:r>
      <w:r w:rsidRPr="008711BE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.</w:t>
      </w:r>
    </w:p>
    <w:p w:rsidR="00A21698" w:rsidRDefault="00A21698"/>
    <w:sectPr w:rsidR="00A21698" w:rsidSect="00A21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63DC"/>
    <w:multiLevelType w:val="multilevel"/>
    <w:tmpl w:val="9380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8711BE"/>
    <w:rsid w:val="005E296A"/>
    <w:rsid w:val="008711BE"/>
    <w:rsid w:val="00972E5B"/>
    <w:rsid w:val="00A21698"/>
    <w:rsid w:val="00C80823"/>
    <w:rsid w:val="00D3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98"/>
  </w:style>
  <w:style w:type="paragraph" w:styleId="Ttulo1">
    <w:name w:val="heading 1"/>
    <w:basedOn w:val="Normal"/>
    <w:link w:val="Ttulo1Char"/>
    <w:uiPriority w:val="9"/>
    <w:qFormat/>
    <w:rsid w:val="008711BE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711BE"/>
    <w:pPr>
      <w:spacing w:after="0" w:line="240" w:lineRule="auto"/>
      <w:outlineLvl w:val="1"/>
    </w:pPr>
    <w:rPr>
      <w:rFonts w:ascii="inherit" w:eastAsia="Times New Roman" w:hAnsi="inherit" w:cs="Times New Roman"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711BE"/>
    <w:pPr>
      <w:spacing w:after="0" w:line="240" w:lineRule="auto"/>
      <w:outlineLvl w:val="2"/>
    </w:pPr>
    <w:rPr>
      <w:rFonts w:ascii="inherit" w:eastAsia="Times New Roman" w:hAnsi="inherit" w:cs="Times New Roman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11BE"/>
    <w:rPr>
      <w:rFonts w:ascii="inherit" w:eastAsia="Times New Roman" w:hAnsi="inherit" w:cs="Times New Roman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711BE"/>
    <w:rPr>
      <w:rFonts w:ascii="inherit" w:eastAsia="Times New Roman" w:hAnsi="inherit" w:cs="Times New Roman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711BE"/>
    <w:rPr>
      <w:rFonts w:ascii="inherit" w:eastAsia="Times New Roman" w:hAnsi="inherit" w:cs="Times New Roman"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711BE"/>
    <w:rPr>
      <w:strike w:val="0"/>
      <w:dstrike w:val="0"/>
      <w:color w:val="0275D8"/>
      <w:u w:val="none"/>
      <w:effect w:val="none"/>
      <w:shd w:val="clear" w:color="auto" w:fill="auto"/>
    </w:rPr>
  </w:style>
  <w:style w:type="character" w:styleId="Forte">
    <w:name w:val="Strong"/>
    <w:basedOn w:val="Fontepargpadro"/>
    <w:uiPriority w:val="22"/>
    <w:qFormat/>
    <w:rsid w:val="008711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11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ommendbutton">
    <w:name w:val="recommendbutton"/>
    <w:basedOn w:val="Fontepargpadro"/>
    <w:rsid w:val="008711BE"/>
  </w:style>
  <w:style w:type="character" w:customStyle="1" w:styleId="recommendationscounter-amount1">
    <w:name w:val="recommendationscounter-amount1"/>
    <w:basedOn w:val="Fontepargpadro"/>
    <w:rsid w:val="008711BE"/>
    <w:rPr>
      <w:b w:val="0"/>
      <w:bCs w:val="0"/>
      <w:color w:val="7CB342"/>
      <w:sz w:val="14"/>
      <w:szCs w:val="14"/>
    </w:rPr>
  </w:style>
  <w:style w:type="character" w:customStyle="1" w:styleId="documenttools-comments1">
    <w:name w:val="documenttools-comments1"/>
    <w:basedOn w:val="Fontepargpadro"/>
    <w:rsid w:val="008711BE"/>
    <w:rPr>
      <w:caps w:val="0"/>
    </w:rPr>
  </w:style>
  <w:style w:type="character" w:customStyle="1" w:styleId="documenttools-rejectlabel">
    <w:name w:val="documenttools-rejectlabel"/>
    <w:basedOn w:val="Fontepargpadro"/>
    <w:rsid w:val="008711BE"/>
  </w:style>
  <w:style w:type="character" w:customStyle="1" w:styleId="documenttools-reportlabel">
    <w:name w:val="documenttools-reportlabel"/>
    <w:basedOn w:val="Fontepargpadro"/>
    <w:rsid w:val="008711BE"/>
  </w:style>
  <w:style w:type="character" w:customStyle="1" w:styleId="documentinfo-publishedby">
    <w:name w:val="documentinfo-publishedby"/>
    <w:basedOn w:val="Fontepargpadro"/>
    <w:rsid w:val="008711BE"/>
  </w:style>
  <w:style w:type="character" w:customStyle="1" w:styleId="documentinfo-publishername1">
    <w:name w:val="documentinfo-publishername1"/>
    <w:basedOn w:val="Fontepargpadro"/>
    <w:rsid w:val="008711BE"/>
    <w:rPr>
      <w:b w:val="0"/>
      <w:bCs w:val="0"/>
      <w:sz w:val="12"/>
      <w:szCs w:val="12"/>
    </w:rPr>
  </w:style>
  <w:style w:type="character" w:customStyle="1" w:styleId="documentinfo-publisheddate">
    <w:name w:val="documentinfo-publisheddate"/>
    <w:basedOn w:val="Fontepargpadro"/>
    <w:rsid w:val="008711BE"/>
  </w:style>
  <w:style w:type="paragraph" w:styleId="Textodebalo">
    <w:name w:val="Balloon Text"/>
    <w:basedOn w:val="Normal"/>
    <w:link w:val="TextodebaloChar"/>
    <w:uiPriority w:val="99"/>
    <w:semiHidden/>
    <w:unhideWhenUsed/>
    <w:rsid w:val="0087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736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6417">
                                  <w:marLeft w:val="0"/>
                                  <w:marRight w:val="0"/>
                                  <w:marTop w:val="32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1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8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30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38168">
                                  <w:marLeft w:val="0"/>
                                  <w:marRight w:val="0"/>
                                  <w:marTop w:val="8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1311">
                                      <w:marLeft w:val="0"/>
                                      <w:marRight w:val="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0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886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2377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001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-lei/Del5452.ht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111983249/consolida&#231;&#227;o-das-leis-do-trabalho-decreto-lei-5452-43" TargetMode="External"/><Relationship Id="rId12" Type="http://schemas.openxmlformats.org/officeDocument/2006/relationships/hyperlink" Target="https://desmistificando.lpages.co/modelo-clt-comentada-desmistificando-lead-mag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www.jusbrasil.com.br/topicos/10645658/artigo-844-do-decreto-lei-n-5452-de-01-de-maio-de-1943" TargetMode="External"/><Relationship Id="rId11" Type="http://schemas.openxmlformats.org/officeDocument/2006/relationships/hyperlink" Target="http://www.jusbrasil.com.br/legislacao/111983249/consolida&#231;&#227;o-das-leis-do-trabalho-decreto-lei-5452-4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t.ly/3principiosdotrabalho" TargetMode="External"/><Relationship Id="rId10" Type="http://schemas.openxmlformats.org/officeDocument/2006/relationships/hyperlink" Target="http://www.jusbrasil.com.br/legislacao/111983249/consolida&#231;&#227;o-das-leis-do-trabalho-decreto-lei-5452-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topicos/10645477/artigo-846-do-decreto-lei-n-5452-de-01-de-maio-de-1943" TargetMode="External"/><Relationship Id="rId14" Type="http://schemas.openxmlformats.org/officeDocument/2006/relationships/hyperlink" Target="http://www.jusbrasil.com.br/legislacao/111983249/consolida&#231;&#227;o-das-leis-do-trabalho-decreto-lei-5452-4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</dc:creator>
  <cp:keywords/>
  <dc:description/>
  <cp:lastModifiedBy/>
  <cp:revision>1</cp:revision>
  <dcterms:created xsi:type="dcterms:W3CDTF">2018-04-24T19:56:00Z</dcterms:created>
</cp:coreProperties>
</file>