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BE" w:rsidRPr="008711BE" w:rsidRDefault="008711BE" w:rsidP="008711BE">
      <w:pPr>
        <w:shd w:val="clear" w:color="auto" w:fill="FFFFFF"/>
        <w:spacing w:after="80" w:line="240" w:lineRule="auto"/>
        <w:outlineLvl w:val="0"/>
        <w:rPr>
          <w:rFonts w:ascii="inherit" w:eastAsia="Times New Roman" w:hAnsi="inherit" w:cs="Arial"/>
          <w:b/>
          <w:bCs/>
          <w:color w:val="373A3C"/>
          <w:kern w:val="36"/>
          <w:sz w:val="36"/>
          <w:szCs w:val="36"/>
          <w:lang w:eastAsia="pt-BR"/>
        </w:rPr>
      </w:pPr>
      <w:proofErr w:type="gramStart"/>
      <w:r w:rsidRPr="008711BE">
        <w:rPr>
          <w:rFonts w:ascii="inherit" w:eastAsia="Times New Roman" w:hAnsi="inherit" w:cs="Arial"/>
          <w:b/>
          <w:bCs/>
          <w:color w:val="373A3C"/>
          <w:kern w:val="36"/>
          <w:sz w:val="36"/>
          <w:szCs w:val="36"/>
          <w:lang w:eastAsia="pt-BR"/>
        </w:rPr>
        <w:t>3</w:t>
      </w:r>
      <w:proofErr w:type="gramEnd"/>
      <w:r w:rsidRPr="008711BE">
        <w:rPr>
          <w:rFonts w:ascii="inherit" w:eastAsia="Times New Roman" w:hAnsi="inherit" w:cs="Arial"/>
          <w:b/>
          <w:bCs/>
          <w:color w:val="373A3C"/>
          <w:kern w:val="36"/>
          <w:sz w:val="36"/>
          <w:szCs w:val="36"/>
          <w:lang w:eastAsia="pt-BR"/>
        </w:rPr>
        <w:t xml:space="preserve"> princípios do Direito Processual do Trabalho que você precisa saber</w:t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373A3C"/>
          <w:sz w:val="24"/>
          <w:szCs w:val="24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4"/>
          <w:szCs w:val="24"/>
          <w:lang w:eastAsia="pt-BR"/>
        </w:rPr>
        <w:t>Você já deve conhecer os princípios materiais do direito do trabalho, correto? Agora chegou a hora de conhecer também os Princípios do Processo Trabalhista.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>
        <w:rPr>
          <w:rFonts w:ascii="Roboto" w:eastAsia="Times New Roman" w:hAnsi="Roboto" w:cs="Arial"/>
          <w:noProof/>
          <w:color w:val="373A3C"/>
          <w:sz w:val="14"/>
          <w:szCs w:val="14"/>
          <w:lang w:eastAsia="pt-BR"/>
        </w:rPr>
        <w:drawing>
          <wp:inline distT="0" distB="0" distL="0" distR="0">
            <wp:extent cx="11430000" cy="3765550"/>
            <wp:effectExtent l="19050" t="0" r="0" b="0"/>
            <wp:docPr id="2" name="Imagem 2" descr="https://thumbs.jusbr.com/imgs.jusbr.com/publications/images/29ffe0261ff8b4e0d82e74c2805eb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jusbr.com/imgs.jusbr.com/publications/images/29ffe0261ff8b4e0d82e74c2805eb4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376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Os princípios são as diretrizes que demarcam as linhas basilares da construção do direito e são eles que buscam dar garantia para que algo se realize, dentro das possibilidades jurídicas e reais existentes.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Continue lendo este artigo para saber mais sobre </w:t>
      </w:r>
      <w:proofErr w:type="gramStart"/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>3</w:t>
      </w:r>
      <w:proofErr w:type="gramEnd"/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 xml:space="preserve"> princípios importantes do direito processual do trabalho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</w:t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>Princípio da Proteção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Muito se discute se este é ou não é um princípio do direito processual trabalhista. Afinal, este é um dos princípios materiais do direito do trabalho também.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No entanto, hoje a doutrina é quase unânime em dizer que este é sim, um princípio do direito processual do trabalho. E este princípio traz a primeira garantia que o direito processual do trabalho busca: a </w:t>
      </w:r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>proteção do trabalhador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O direito do trabalho foi criado para proteger o </w:t>
      </w:r>
      <w:proofErr w:type="spell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hiposuficiente</w:t>
      </w:r>
      <w:proofErr w:type="spell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e por isso, o princípio da proteção, é também um dos princípios materiais do direito do trabalho.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Existem regras processuais no direito do trabalho que também servem para proteger o trabalhador. Um dos exemplos mais claros deste princípio da proteção, vemos no artigo </w:t>
      </w:r>
      <w:hyperlink r:id="rId6" w:tooltip="Artigo 844 do Decreto Lei nº 5.452 de 01 de Maio de 1943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844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da </w:t>
      </w:r>
      <w:hyperlink r:id="rId7" w:tooltip="DECRETO-LEI N.º 5.452, DE 1º DE MAIO DE 1943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CLT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(</w:t>
      </w:r>
      <w:hyperlink r:id="rId8" w:tgtFrame="_blank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Lei 5.452/1943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):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>Art. 844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- O </w:t>
      </w:r>
      <w:proofErr w:type="spellStart"/>
      <w:proofErr w:type="gram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não-comparecimento</w:t>
      </w:r>
      <w:proofErr w:type="spellEnd"/>
      <w:proofErr w:type="gram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do reclamante à audiência importa o arquivamento da reclamação, e o </w:t>
      </w:r>
      <w:proofErr w:type="spell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não-comparecimento</w:t>
      </w:r>
      <w:proofErr w:type="spell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do reclamado importa revelia, além de confissão quanto à matéria de fato.</w:t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>Princípio da Finalidade Social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O princípio da proteção é diferente do princípio da finalidade social. No primeiro, a própria lei confere a desigualdade no plano processual, já no segundo, é permitido ao </w:t>
      </w:r>
      <w:proofErr w:type="spell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juíz</w:t>
      </w:r>
      <w:proofErr w:type="spell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ter uma atuação mais ativa, na medida em que auxilia o trabalhador, em busca de uma solução justa, até chegar o momento de proferir a sentença.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No campo processual, apesar de mantermos a existência da inércia como </w:t>
      </w:r>
      <w:proofErr w:type="gram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princípio da jurisdição, podemos ver</w:t>
      </w:r>
      <w:proofErr w:type="gram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o juiz agindo em alguns momentos, pois independente do reclamante requerer uma penhora, por exemplo, o juiz poderá adotar medidas como tal, buscando auxiliar o trabalhador.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No processo do trabalho, o juiz tem competência para diligenciar em busca da verdade e este princípio está diretamente relacionado com o princípio da busca da verdade real, que ainda iremos tratar em outro artigo.</w:t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>Princípio da Conciliação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O processo do trabalho nasce com a proposta de conciliação. Seu objetivo é buscar a conciliação e a tentativa de conciliar pode ser feita a qualquer momento até a sentença.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Em dois momentos, a falta da tentativa de conciliação são obrigatórias, </w:t>
      </w:r>
      <w:proofErr w:type="gram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sob pena</w:t>
      </w:r>
      <w:proofErr w:type="gram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de nulidade. Estes momentos são os expressos no Artigo </w:t>
      </w:r>
      <w:hyperlink r:id="rId9" w:tooltip="Artigo 846 do Decreto Lei nº 5.452 de 01 de Maio de 1943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846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da </w:t>
      </w:r>
      <w:hyperlink r:id="rId10" w:tooltip="DECRETO-LEI N.º 5.452, DE 1º DE MAIO DE 1943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CLT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que indica que </w:t>
      </w:r>
      <w:r w:rsidRPr="008711BE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 xml:space="preserve">"Aberta </w:t>
      </w:r>
      <w:proofErr w:type="gramStart"/>
      <w:r w:rsidRPr="008711BE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>a</w:t>
      </w:r>
      <w:proofErr w:type="gramEnd"/>
      <w:r w:rsidRPr="008711BE">
        <w:rPr>
          <w:rFonts w:ascii="Roboto" w:eastAsia="Times New Roman" w:hAnsi="Roboto" w:cs="Arial"/>
          <w:i/>
          <w:iCs/>
          <w:color w:val="373A3C"/>
          <w:sz w:val="14"/>
          <w:szCs w:val="14"/>
          <w:lang w:eastAsia="pt-BR"/>
        </w:rPr>
        <w:t xml:space="preserve"> audiência, o juiz ou presidente proporá a conciliação"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 E também no artigo 850, que define que após as razões finais e antes de proferir a sentença, o juiz deverá renovar a proposta de conciliação.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Art. 850 - Terminada a instrução, poderão as partes aduzir razões finais, em prazo não excedente de 10 (dez) minutos para cada uma. Em seguida, o juiz ou presidente renovará a proposta de conciliação, e não se realizando esta, será proferida a decisão.</w:t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 xml:space="preserve">Além destes </w:t>
      </w:r>
      <w:proofErr w:type="gramStart"/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>3</w:t>
      </w:r>
      <w:proofErr w:type="gramEnd"/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 xml:space="preserve"> princípios processuais existem ainda mais 5 princípios:</w:t>
      </w:r>
    </w:p>
    <w:p w:rsidR="008711BE" w:rsidRPr="008711BE" w:rsidRDefault="008711BE" w:rsidP="00871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Princípio da busca da verdade real</w:t>
      </w:r>
    </w:p>
    <w:p w:rsidR="008711BE" w:rsidRPr="008711BE" w:rsidRDefault="008711BE" w:rsidP="00871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Princípio da irrecorribilidade imediata das decisões </w:t>
      </w:r>
      <w:proofErr w:type="spell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interlocuórias</w:t>
      </w:r>
      <w:proofErr w:type="spellEnd"/>
    </w:p>
    <w:p w:rsidR="008711BE" w:rsidRPr="008711BE" w:rsidRDefault="008711BE" w:rsidP="00871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Princípio da majoração dos poderes do </w:t>
      </w:r>
      <w:proofErr w:type="spell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juíz</w:t>
      </w:r>
      <w:proofErr w:type="spell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do trabalho na condução do processo</w:t>
      </w:r>
    </w:p>
    <w:p w:rsidR="008711BE" w:rsidRPr="008711BE" w:rsidRDefault="008711BE" w:rsidP="00871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Princípio do jus </w:t>
      </w:r>
      <w:proofErr w:type="spell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postulandi</w:t>
      </w:r>
      <w:proofErr w:type="spellEnd"/>
    </w:p>
    <w:p w:rsidR="008711BE" w:rsidRPr="008711BE" w:rsidRDefault="008711BE" w:rsidP="00871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Princípio da informalidade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Colegas, pensando em como ajudar a todos que me acompanha, </w:t>
      </w:r>
      <w:proofErr w:type="gram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disponibilizo</w:t>
      </w:r>
      <w:proofErr w:type="gram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abaixo a </w:t>
      </w:r>
      <w:hyperlink r:id="rId11" w:tooltip="DECRETO-LEI N.º 5.452, DE 1º DE MAIO DE 1943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CLT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Comparada Desmistificando. Espero que te ajude!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>
        <w:rPr>
          <w:rFonts w:ascii="Roboto" w:eastAsia="Times New Roman" w:hAnsi="Roboto" w:cs="Arial"/>
          <w:noProof/>
          <w:color w:val="0275D8"/>
          <w:sz w:val="14"/>
          <w:szCs w:val="14"/>
          <w:lang w:eastAsia="pt-BR"/>
        </w:rPr>
        <w:drawing>
          <wp:inline distT="0" distB="0" distL="0" distR="0">
            <wp:extent cx="6934200" cy="3333750"/>
            <wp:effectExtent l="19050" t="0" r="0" b="0"/>
            <wp:docPr id="3" name="Imagem 3" descr="https://thumbs.jusbr.com/imgs.jusbr.com/publications/images/55d7936616f2fb3abdf35c51032d2036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jusbr.com/imgs.jusbr.com/publications/images/55d7936616f2fb3abdf35c51032d2036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Para receber a </w:t>
      </w:r>
      <w:hyperlink r:id="rId14" w:tooltip="DECRETO-LEI N.º 5.452, DE 1º DE MAIO DE 1943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CLT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Comparada Desmistificando, clique na imagem acima e preencha o formulário com o email que você mais usa e eu o enviarei para você gratuitamente!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Agora que você já teve uma introdução sobre o assunto, que tal aprender mais sobre direito e processo trabalhista? Muita coisa mudou com a última reforma trabalhista e é muito importante a constante atualização sobre o tema.</w:t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>Participe gratuitamente do CNDT Congresso Nacional de Direito e Processo do Trabalho.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O </w:t>
      </w:r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>CNDT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é um evento que busca levar um ensino de qualidade para todos que se interessam pelo assunto, pois </w:t>
      </w:r>
      <w:proofErr w:type="gramStart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reúne</w:t>
      </w:r>
      <w:proofErr w:type="gramEnd"/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em um mesmo eventos, </w:t>
      </w:r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 xml:space="preserve">os MAIORES </w:t>
      </w:r>
      <w:proofErr w:type="spellStart"/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>experts</w:t>
      </w:r>
      <w:proofErr w:type="spellEnd"/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 xml:space="preserve"> em Direito do Trabalho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. E o melhor, os interessados poderão assistir às palestras gratuitamente no momento de sua transmissão, bastando apenas garantir sua vaga </w:t>
      </w:r>
      <w:hyperlink r:id="rId15" w:tgtFrame="_blank" w:history="1">
        <w:r w:rsidRPr="008711BE">
          <w:rPr>
            <w:rFonts w:ascii="Roboto" w:eastAsia="Times New Roman" w:hAnsi="Roboto" w:cs="Arial"/>
            <w:color w:val="0275D8"/>
            <w:sz w:val="14"/>
            <w:lang w:eastAsia="pt-BR"/>
          </w:rPr>
          <w:t>clicando aqui</w:t>
        </w:r>
      </w:hyperlink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>
        <w:rPr>
          <w:rFonts w:ascii="inherit" w:eastAsia="Times New Roman" w:hAnsi="inherit" w:cs="Arial"/>
          <w:noProof/>
          <w:color w:val="0275D8"/>
          <w:sz w:val="27"/>
          <w:szCs w:val="27"/>
          <w:lang w:eastAsia="pt-BR"/>
        </w:rPr>
        <w:drawing>
          <wp:inline distT="0" distB="0" distL="0" distR="0">
            <wp:extent cx="5657850" cy="742950"/>
            <wp:effectExtent l="19050" t="0" r="0" b="0"/>
            <wp:docPr id="4" name="Imagem 4" descr="https://thumbs.jusbr.com/imgs.jusbr.com/publications/images/37b6c01e6a573c7fc6d6438b414ac8b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jusbr.com/imgs.jusbr.com/publications/images/37b6c01e6a573c7fc6d6438b414ac8b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>Como posso garantir minha vaga no congresso?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Basta cadastrar o </w:t>
      </w:r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>seu melhor email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 em alguns dos boxes destacados ao longo do site. Após se inscrever, você deve abrir sua plataforma de email, e confirmar sua participação clicando no link que iremos enviar.</w:t>
      </w:r>
    </w:p>
    <w:p w:rsidR="008711BE" w:rsidRPr="008711BE" w:rsidRDefault="008711BE" w:rsidP="008711B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373A3C"/>
          <w:sz w:val="27"/>
          <w:szCs w:val="27"/>
          <w:lang w:eastAsia="pt-BR"/>
        </w:rPr>
      </w:pPr>
      <w:r w:rsidRPr="008711BE">
        <w:rPr>
          <w:rFonts w:ascii="inherit" w:eastAsia="Times New Roman" w:hAnsi="inherit" w:cs="Arial"/>
          <w:color w:val="373A3C"/>
          <w:sz w:val="27"/>
          <w:szCs w:val="27"/>
          <w:lang w:eastAsia="pt-BR"/>
        </w:rPr>
        <w:t>Data de realização do evento?</w:t>
      </w:r>
    </w:p>
    <w:p w:rsidR="008711BE" w:rsidRPr="008711BE" w:rsidRDefault="008711BE" w:rsidP="008711BE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73A3C"/>
          <w:sz w:val="14"/>
          <w:szCs w:val="14"/>
          <w:lang w:eastAsia="pt-BR"/>
        </w:rPr>
      </w:pP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 xml:space="preserve">De </w:t>
      </w:r>
      <w:r w:rsidRPr="008711BE">
        <w:rPr>
          <w:rFonts w:ascii="Roboto" w:eastAsia="Times New Roman" w:hAnsi="Roboto" w:cs="Arial"/>
          <w:b/>
          <w:bCs/>
          <w:color w:val="373A3C"/>
          <w:sz w:val="14"/>
          <w:lang w:eastAsia="pt-BR"/>
        </w:rPr>
        <w:t>23 a 29 de Abril</w:t>
      </w:r>
      <w:r w:rsidRPr="008711BE">
        <w:rPr>
          <w:rFonts w:ascii="Roboto" w:eastAsia="Times New Roman" w:hAnsi="Roboto" w:cs="Arial"/>
          <w:color w:val="373A3C"/>
          <w:sz w:val="14"/>
          <w:szCs w:val="14"/>
          <w:lang w:eastAsia="pt-BR"/>
        </w:rPr>
        <w:t>.</w:t>
      </w:r>
    </w:p>
    <w:p w:rsidR="00A21698" w:rsidRDefault="00A21698"/>
    <w:sectPr w:rsidR="00A21698" w:rsidSect="00A21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63DC"/>
    <w:multiLevelType w:val="multilevel"/>
    <w:tmpl w:val="9380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8711BE"/>
    <w:rsid w:val="005E296A"/>
    <w:rsid w:val="008711BE"/>
    <w:rsid w:val="00972E5B"/>
    <w:rsid w:val="00A21698"/>
    <w:rsid w:val="00C80823"/>
    <w:rsid w:val="00D3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98"/>
  </w:style>
  <w:style w:type="paragraph" w:styleId="Ttulo1">
    <w:name w:val="heading 1"/>
    <w:basedOn w:val="Normal"/>
    <w:link w:val="Ttulo1Char"/>
    <w:uiPriority w:val="9"/>
    <w:qFormat/>
    <w:rsid w:val="008711BE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711BE"/>
    <w:pPr>
      <w:spacing w:after="0" w:line="240" w:lineRule="auto"/>
      <w:outlineLvl w:val="1"/>
    </w:pPr>
    <w:rPr>
      <w:rFonts w:ascii="inherit" w:eastAsia="Times New Roman" w:hAnsi="inherit" w:cs="Times New Roman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711BE"/>
    <w:pPr>
      <w:spacing w:after="0" w:line="240" w:lineRule="auto"/>
      <w:outlineLvl w:val="2"/>
    </w:pPr>
    <w:rPr>
      <w:rFonts w:ascii="inherit" w:eastAsia="Times New Roman" w:hAnsi="inherit" w:cs="Times New Roman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11BE"/>
    <w:rPr>
      <w:rFonts w:ascii="inherit" w:eastAsia="Times New Roman" w:hAnsi="inherit" w:cs="Times New Roman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711BE"/>
    <w:rPr>
      <w:rFonts w:ascii="inherit" w:eastAsia="Times New Roman" w:hAnsi="inherit" w:cs="Times New Roman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711BE"/>
    <w:rPr>
      <w:rFonts w:ascii="inherit" w:eastAsia="Times New Roman" w:hAnsi="inherit" w:cs="Times New Roman"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11BE"/>
    <w:rPr>
      <w:strike w:val="0"/>
      <w:dstrike w:val="0"/>
      <w:color w:val="0275D8"/>
      <w:u w:val="none"/>
      <w:effect w:val="none"/>
      <w:shd w:val="clear" w:color="auto" w:fill="auto"/>
    </w:rPr>
  </w:style>
  <w:style w:type="character" w:styleId="Forte">
    <w:name w:val="Strong"/>
    <w:basedOn w:val="Fontepargpadro"/>
    <w:uiPriority w:val="22"/>
    <w:qFormat/>
    <w:rsid w:val="008711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11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ommendbutton">
    <w:name w:val="recommendbutton"/>
    <w:basedOn w:val="Fontepargpadro"/>
    <w:rsid w:val="008711BE"/>
  </w:style>
  <w:style w:type="character" w:customStyle="1" w:styleId="recommendationscounter-amount1">
    <w:name w:val="recommendationscounter-amount1"/>
    <w:basedOn w:val="Fontepargpadro"/>
    <w:rsid w:val="008711BE"/>
    <w:rPr>
      <w:b w:val="0"/>
      <w:bCs w:val="0"/>
      <w:color w:val="7CB342"/>
      <w:sz w:val="14"/>
      <w:szCs w:val="14"/>
    </w:rPr>
  </w:style>
  <w:style w:type="character" w:customStyle="1" w:styleId="documenttools-comments1">
    <w:name w:val="documenttools-comments1"/>
    <w:basedOn w:val="Fontepargpadro"/>
    <w:rsid w:val="008711BE"/>
    <w:rPr>
      <w:caps w:val="0"/>
    </w:rPr>
  </w:style>
  <w:style w:type="character" w:customStyle="1" w:styleId="documenttools-rejectlabel">
    <w:name w:val="documenttools-rejectlabel"/>
    <w:basedOn w:val="Fontepargpadro"/>
    <w:rsid w:val="008711BE"/>
  </w:style>
  <w:style w:type="character" w:customStyle="1" w:styleId="documenttools-reportlabel">
    <w:name w:val="documenttools-reportlabel"/>
    <w:basedOn w:val="Fontepargpadro"/>
    <w:rsid w:val="008711BE"/>
  </w:style>
  <w:style w:type="character" w:customStyle="1" w:styleId="documentinfo-publishedby">
    <w:name w:val="documentinfo-publishedby"/>
    <w:basedOn w:val="Fontepargpadro"/>
    <w:rsid w:val="008711BE"/>
  </w:style>
  <w:style w:type="character" w:customStyle="1" w:styleId="documentinfo-publishername1">
    <w:name w:val="documentinfo-publishername1"/>
    <w:basedOn w:val="Fontepargpadro"/>
    <w:rsid w:val="008711BE"/>
    <w:rPr>
      <w:b w:val="0"/>
      <w:bCs w:val="0"/>
      <w:sz w:val="12"/>
      <w:szCs w:val="12"/>
    </w:rPr>
  </w:style>
  <w:style w:type="character" w:customStyle="1" w:styleId="documentinfo-publisheddate">
    <w:name w:val="documentinfo-publisheddate"/>
    <w:basedOn w:val="Fontepargpadro"/>
    <w:rsid w:val="008711BE"/>
  </w:style>
  <w:style w:type="paragraph" w:styleId="Textodebalo">
    <w:name w:val="Balloon Text"/>
    <w:basedOn w:val="Normal"/>
    <w:link w:val="TextodebaloChar"/>
    <w:uiPriority w:val="99"/>
    <w:semiHidden/>
    <w:unhideWhenUsed/>
    <w:rsid w:val="0087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736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6417">
                                  <w:marLeft w:val="0"/>
                                  <w:marRight w:val="0"/>
                                  <w:marTop w:val="32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8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30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38168">
                                  <w:marLeft w:val="0"/>
                                  <w:marRight w:val="0"/>
                                  <w:marTop w:val="8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1311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5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88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2377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001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11983249/consolida&#231;&#227;o-das-leis-do-trabalho-decreto-lei-5452-43" TargetMode="External"/><Relationship Id="rId12" Type="http://schemas.openxmlformats.org/officeDocument/2006/relationships/hyperlink" Target="https://desmistificando.lpages.co/modelo-clt-comentada-desmistificando-lead-magn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10645658/artigo-844-do-decreto-lei-n-5452-de-01-de-maio-de-1943" TargetMode="External"/><Relationship Id="rId11" Type="http://schemas.openxmlformats.org/officeDocument/2006/relationships/hyperlink" Target="http://www.jusbrasil.com.br/legislacao/111983249/consolida&#231;&#227;o-das-leis-do-trabalho-decreto-lei-5452-4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it.ly/3principiosdotrabalho" TargetMode="External"/><Relationship Id="rId10" Type="http://schemas.openxmlformats.org/officeDocument/2006/relationships/hyperlink" Target="http://www.jusbrasil.com.br/legislacao/111983249/consolida&#231;&#227;o-das-leis-do-trabalho-decreto-lei-5452-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645477/artigo-846-do-decreto-lei-n-5452-de-01-de-maio-de-1943" TargetMode="External"/><Relationship Id="rId14" Type="http://schemas.openxmlformats.org/officeDocument/2006/relationships/hyperlink" Target="http://www.jusbrasil.com.br/legislacao/111983249/consolida&#231;&#227;o-das-leis-do-trabalho-decreto-lei-5452-4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</dc:creator>
  <cp:keywords/>
  <dc:description/>
  <cp:lastModifiedBy/>
  <cp:revision>1</cp:revision>
  <dcterms:created xsi:type="dcterms:W3CDTF">2018-04-24T19:56:00Z</dcterms:created>
</cp:coreProperties>
</file>